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80" w:rightFromText="180" w:tblpY="528"/>
        <w:tblW w:w="9067" w:type="dxa"/>
        <w:tblLook w:val="04A0" w:firstRow="1" w:lastRow="0" w:firstColumn="1" w:lastColumn="0" w:noHBand="0" w:noVBand="1"/>
      </w:tblPr>
      <w:tblGrid>
        <w:gridCol w:w="4195"/>
        <w:gridCol w:w="3360"/>
        <w:gridCol w:w="1512"/>
      </w:tblGrid>
      <w:tr w:rsidR="00E06639" w:rsidRPr="00B90478" w14:paraId="031F1094" w14:textId="77777777" w:rsidTr="00E06639">
        <w:tc>
          <w:tcPr>
            <w:tcW w:w="4195" w:type="dxa"/>
          </w:tcPr>
          <w:p w14:paraId="76F2AD90" w14:textId="77777777" w:rsidR="00E06639" w:rsidRPr="00B90478" w:rsidRDefault="00E06639" w:rsidP="00E06639">
            <w:pPr>
              <w:tabs>
                <w:tab w:val="left" w:pos="6750"/>
              </w:tabs>
              <w:jc w:val="both"/>
              <w:rPr>
                <w:b/>
                <w:bCs/>
              </w:rPr>
            </w:pPr>
            <w:r w:rsidRPr="00B90478">
              <w:rPr>
                <w:b/>
                <w:bCs/>
              </w:rPr>
              <w:t>Projekti nimi</w:t>
            </w:r>
          </w:p>
        </w:tc>
        <w:tc>
          <w:tcPr>
            <w:tcW w:w="3360" w:type="dxa"/>
          </w:tcPr>
          <w:p w14:paraId="56F970D0" w14:textId="77777777" w:rsidR="00E06639" w:rsidRPr="00B90478" w:rsidRDefault="00E06639" w:rsidP="00E06639">
            <w:pPr>
              <w:tabs>
                <w:tab w:val="left" w:pos="6750"/>
              </w:tabs>
              <w:jc w:val="both"/>
              <w:rPr>
                <w:b/>
                <w:bCs/>
              </w:rPr>
            </w:pPr>
            <w:r w:rsidRPr="00B90478">
              <w:rPr>
                <w:b/>
                <w:bCs/>
              </w:rPr>
              <w:t>Taotleja</w:t>
            </w:r>
          </w:p>
        </w:tc>
        <w:tc>
          <w:tcPr>
            <w:tcW w:w="1512" w:type="dxa"/>
          </w:tcPr>
          <w:p w14:paraId="3A69AD03" w14:textId="77777777" w:rsidR="00E06639" w:rsidRPr="00B90478" w:rsidRDefault="00E06639" w:rsidP="00E06639">
            <w:pPr>
              <w:tabs>
                <w:tab w:val="left" w:pos="6750"/>
              </w:tabs>
              <w:jc w:val="both"/>
              <w:rPr>
                <w:b/>
                <w:bCs/>
              </w:rPr>
            </w:pPr>
            <w:r w:rsidRPr="00B90478">
              <w:rPr>
                <w:b/>
                <w:bCs/>
              </w:rPr>
              <w:t>Taotletav summa</w:t>
            </w:r>
          </w:p>
        </w:tc>
      </w:tr>
      <w:tr w:rsidR="00E06639" w14:paraId="5C27BC49" w14:textId="77777777" w:rsidTr="00E06639">
        <w:tc>
          <w:tcPr>
            <w:tcW w:w="4195" w:type="dxa"/>
          </w:tcPr>
          <w:p w14:paraId="59CBB1FD" w14:textId="77777777" w:rsidR="00E06639" w:rsidRDefault="00E06639" w:rsidP="00E06639">
            <w:pPr>
              <w:tabs>
                <w:tab w:val="left" w:pos="6750"/>
              </w:tabs>
              <w:jc w:val="both"/>
            </w:pPr>
            <w:proofErr w:type="spellStart"/>
            <w:r w:rsidRPr="008C396B">
              <w:t>Rosma</w:t>
            </w:r>
            <w:proofErr w:type="spellEnd"/>
            <w:r w:rsidRPr="008C396B">
              <w:t xml:space="preserve"> mänguplatsi täiendamine</w:t>
            </w:r>
          </w:p>
        </w:tc>
        <w:tc>
          <w:tcPr>
            <w:tcW w:w="3360" w:type="dxa"/>
          </w:tcPr>
          <w:p w14:paraId="767827E7" w14:textId="77777777" w:rsidR="00E06639" w:rsidRDefault="00E06639" w:rsidP="00E06639">
            <w:pPr>
              <w:tabs>
                <w:tab w:val="left" w:pos="6750"/>
              </w:tabs>
              <w:jc w:val="both"/>
            </w:pPr>
            <w:proofErr w:type="spellStart"/>
            <w:r w:rsidRPr="008C396B">
              <w:t>Rosma</w:t>
            </w:r>
            <w:proofErr w:type="spellEnd"/>
            <w:r w:rsidRPr="008C396B">
              <w:t xml:space="preserve"> Haridusselts</w:t>
            </w:r>
          </w:p>
        </w:tc>
        <w:tc>
          <w:tcPr>
            <w:tcW w:w="1512" w:type="dxa"/>
          </w:tcPr>
          <w:p w14:paraId="7A9FB676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8C396B">
              <w:t>1 494,00</w:t>
            </w:r>
          </w:p>
        </w:tc>
      </w:tr>
      <w:tr w:rsidR="00E06639" w14:paraId="722A95C1" w14:textId="77777777" w:rsidTr="00E06639">
        <w:tc>
          <w:tcPr>
            <w:tcW w:w="4195" w:type="dxa"/>
          </w:tcPr>
          <w:p w14:paraId="7B6F1A40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8C396B">
              <w:t>Kogukonna etendus "Leevaku kullakaevur"</w:t>
            </w:r>
          </w:p>
        </w:tc>
        <w:tc>
          <w:tcPr>
            <w:tcW w:w="3360" w:type="dxa"/>
          </w:tcPr>
          <w:p w14:paraId="704F125E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8C396B">
              <w:t>Mittetulundusühing Leevakk</w:t>
            </w:r>
          </w:p>
        </w:tc>
        <w:tc>
          <w:tcPr>
            <w:tcW w:w="1512" w:type="dxa"/>
          </w:tcPr>
          <w:p w14:paraId="24808993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8C396B">
              <w:t>2 480,00</w:t>
            </w:r>
          </w:p>
        </w:tc>
      </w:tr>
      <w:tr w:rsidR="00E06639" w14:paraId="5F1CB811" w14:textId="77777777" w:rsidTr="00E06639">
        <w:tc>
          <w:tcPr>
            <w:tcW w:w="4195" w:type="dxa"/>
          </w:tcPr>
          <w:p w14:paraId="66C006A5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Kiik Taevaskoja mänguväljakule</w:t>
            </w:r>
          </w:p>
        </w:tc>
        <w:tc>
          <w:tcPr>
            <w:tcW w:w="3360" w:type="dxa"/>
          </w:tcPr>
          <w:p w14:paraId="6FCBD9C1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Mittetulundusühing Taevaskoja</w:t>
            </w:r>
          </w:p>
        </w:tc>
        <w:tc>
          <w:tcPr>
            <w:tcW w:w="1512" w:type="dxa"/>
          </w:tcPr>
          <w:p w14:paraId="7A6DBDF1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1 967,09</w:t>
            </w:r>
          </w:p>
        </w:tc>
      </w:tr>
      <w:tr w:rsidR="00E06639" w:rsidRPr="004C7DC1" w14:paraId="1B9764E3" w14:textId="77777777" w:rsidTr="00E06639">
        <w:tc>
          <w:tcPr>
            <w:tcW w:w="4195" w:type="dxa"/>
          </w:tcPr>
          <w:p w14:paraId="6BCE4535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r w:rsidRPr="003657D6">
              <w:t>Pro-</w:t>
            </w:r>
            <w:proofErr w:type="spellStart"/>
            <w:r w:rsidRPr="003657D6">
              <w:t>steel</w:t>
            </w:r>
            <w:proofErr w:type="spellEnd"/>
            <w:r w:rsidRPr="003657D6">
              <w:t>-</w:t>
            </w:r>
            <w:proofErr w:type="spellStart"/>
            <w:r w:rsidRPr="003657D6">
              <w:t>pop-up</w:t>
            </w:r>
            <w:proofErr w:type="spellEnd"/>
            <w:r w:rsidRPr="003657D6">
              <w:t xml:space="preserve"> telgi, </w:t>
            </w:r>
            <w:proofErr w:type="spellStart"/>
            <w:r w:rsidRPr="003657D6">
              <w:t>kokkuklapitavate</w:t>
            </w:r>
            <w:proofErr w:type="spellEnd"/>
            <w:r w:rsidRPr="003657D6">
              <w:t xml:space="preserve"> laudade ja toodi soetamine Prangli küla kogukonnale</w:t>
            </w:r>
          </w:p>
        </w:tc>
        <w:tc>
          <w:tcPr>
            <w:tcW w:w="3360" w:type="dxa"/>
          </w:tcPr>
          <w:p w14:paraId="6341E4B5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r w:rsidRPr="003657D6">
              <w:t>Prangli Külaselts</w:t>
            </w:r>
          </w:p>
        </w:tc>
        <w:tc>
          <w:tcPr>
            <w:tcW w:w="1512" w:type="dxa"/>
          </w:tcPr>
          <w:p w14:paraId="71EFE7AA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r w:rsidRPr="003657D6">
              <w:t>1 940,44</w:t>
            </w:r>
          </w:p>
        </w:tc>
      </w:tr>
      <w:tr w:rsidR="00E06639" w14:paraId="3A447EA5" w14:textId="77777777" w:rsidTr="00E06639">
        <w:tc>
          <w:tcPr>
            <w:tcW w:w="4195" w:type="dxa"/>
          </w:tcPr>
          <w:p w14:paraId="1A062352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KÜLA 50 suitsu</w:t>
            </w:r>
          </w:p>
        </w:tc>
        <w:tc>
          <w:tcPr>
            <w:tcW w:w="3360" w:type="dxa"/>
          </w:tcPr>
          <w:p w14:paraId="7885C5DF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mittetulundusühing LEEVIJÕE</w:t>
            </w:r>
          </w:p>
        </w:tc>
        <w:tc>
          <w:tcPr>
            <w:tcW w:w="1512" w:type="dxa"/>
          </w:tcPr>
          <w:p w14:paraId="3F04E7FC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2 497,50</w:t>
            </w:r>
          </w:p>
        </w:tc>
      </w:tr>
      <w:tr w:rsidR="00E06639" w14:paraId="6D5CFE6C" w14:textId="77777777" w:rsidTr="00E06639">
        <w:tc>
          <w:tcPr>
            <w:tcW w:w="4195" w:type="dxa"/>
          </w:tcPr>
          <w:p w14:paraId="70BB6072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 xml:space="preserve">Kultuurisündmused </w:t>
            </w:r>
            <w:proofErr w:type="spellStart"/>
            <w:r w:rsidRPr="004C7DC1">
              <w:t>Alle-Saija</w:t>
            </w:r>
            <w:proofErr w:type="spellEnd"/>
            <w:r w:rsidRPr="004C7DC1">
              <w:t xml:space="preserve"> Teatritalus 2022/2023</w:t>
            </w:r>
          </w:p>
        </w:tc>
        <w:tc>
          <w:tcPr>
            <w:tcW w:w="3360" w:type="dxa"/>
          </w:tcPr>
          <w:p w14:paraId="5F6FF3D1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 xml:space="preserve">MTÜ </w:t>
            </w:r>
            <w:proofErr w:type="spellStart"/>
            <w:r w:rsidRPr="004C7DC1">
              <w:t>Alle-Saija</w:t>
            </w:r>
            <w:proofErr w:type="spellEnd"/>
            <w:r w:rsidRPr="004C7DC1">
              <w:t xml:space="preserve"> Teatritalu</w:t>
            </w:r>
          </w:p>
        </w:tc>
        <w:tc>
          <w:tcPr>
            <w:tcW w:w="1512" w:type="dxa"/>
          </w:tcPr>
          <w:p w14:paraId="64E9833F" w14:textId="77777777" w:rsidR="00E06639" w:rsidRDefault="00E06639" w:rsidP="00E06639">
            <w:pPr>
              <w:tabs>
                <w:tab w:val="left" w:pos="6750"/>
              </w:tabs>
              <w:jc w:val="both"/>
            </w:pPr>
            <w:r w:rsidRPr="004C7DC1">
              <w:t>2 500,00</w:t>
            </w:r>
          </w:p>
        </w:tc>
      </w:tr>
      <w:tr w:rsidR="00E06639" w:rsidRPr="004C7DC1" w14:paraId="25230DC4" w14:textId="77777777" w:rsidTr="00E06639">
        <w:tc>
          <w:tcPr>
            <w:tcW w:w="4195" w:type="dxa"/>
          </w:tcPr>
          <w:p w14:paraId="23995CB6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proofErr w:type="spellStart"/>
            <w:r w:rsidRPr="003657D6">
              <w:t>Alle-Saija</w:t>
            </w:r>
            <w:proofErr w:type="spellEnd"/>
            <w:r w:rsidRPr="003657D6">
              <w:t xml:space="preserve"> Teatritalu publikuala arendamise VI etapp</w:t>
            </w:r>
          </w:p>
        </w:tc>
        <w:tc>
          <w:tcPr>
            <w:tcW w:w="3360" w:type="dxa"/>
          </w:tcPr>
          <w:p w14:paraId="4D86861C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r w:rsidRPr="003657D6">
              <w:t xml:space="preserve">MTÜ </w:t>
            </w:r>
            <w:proofErr w:type="spellStart"/>
            <w:r w:rsidRPr="003657D6">
              <w:t>Alle-Saija</w:t>
            </w:r>
            <w:proofErr w:type="spellEnd"/>
            <w:r w:rsidRPr="003657D6">
              <w:t xml:space="preserve"> Teatritalu</w:t>
            </w:r>
          </w:p>
        </w:tc>
        <w:tc>
          <w:tcPr>
            <w:tcW w:w="1512" w:type="dxa"/>
          </w:tcPr>
          <w:p w14:paraId="3CD3D1C4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r w:rsidRPr="003657D6">
              <w:t>4 000,00</w:t>
            </w:r>
          </w:p>
        </w:tc>
      </w:tr>
      <w:tr w:rsidR="00E06639" w:rsidRPr="004C7DC1" w14:paraId="01A43721" w14:textId="77777777" w:rsidTr="00E06639">
        <w:tc>
          <w:tcPr>
            <w:tcW w:w="4195" w:type="dxa"/>
          </w:tcPr>
          <w:p w14:paraId="4CD3EF92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bookmarkStart w:id="0" w:name="_Hlk121212187"/>
            <w:r w:rsidRPr="00B90478">
              <w:t>Erastvere külakeskuse heli- ja valgustehnika</w:t>
            </w:r>
            <w:bookmarkEnd w:id="0"/>
          </w:p>
        </w:tc>
        <w:tc>
          <w:tcPr>
            <w:tcW w:w="3360" w:type="dxa"/>
          </w:tcPr>
          <w:p w14:paraId="799A85EF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bookmarkStart w:id="1" w:name="_Hlk121212215"/>
            <w:r w:rsidRPr="00B90478">
              <w:t>mittetulundusühing Päri Selts</w:t>
            </w:r>
            <w:bookmarkEnd w:id="1"/>
          </w:p>
        </w:tc>
        <w:tc>
          <w:tcPr>
            <w:tcW w:w="1512" w:type="dxa"/>
          </w:tcPr>
          <w:p w14:paraId="3811101F" w14:textId="77777777" w:rsidR="00E06639" w:rsidRPr="004C7DC1" w:rsidRDefault="00E06639" w:rsidP="00E06639">
            <w:pPr>
              <w:tabs>
                <w:tab w:val="left" w:pos="6750"/>
              </w:tabs>
              <w:jc w:val="both"/>
            </w:pPr>
            <w:r w:rsidRPr="00B90478">
              <w:t xml:space="preserve">3 </w:t>
            </w:r>
            <w:r>
              <w:t>321</w:t>
            </w:r>
            <w:r w:rsidRPr="00B90478">
              <w:t>,</w:t>
            </w:r>
            <w:r>
              <w:t>02</w:t>
            </w:r>
          </w:p>
        </w:tc>
      </w:tr>
    </w:tbl>
    <w:p w14:paraId="529115AF" w14:textId="791215B1" w:rsidR="001118E3" w:rsidRDefault="00E06639">
      <w:r w:rsidRPr="00E06639">
        <w:t xml:space="preserve">2022 KOP </w:t>
      </w:r>
      <w:r>
        <w:t>sügis</w:t>
      </w:r>
      <w:r w:rsidRPr="00E06639">
        <w:t>voorus toetatud projektid</w:t>
      </w:r>
    </w:p>
    <w:sectPr w:rsidR="0011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9"/>
    <w:rsid w:val="001118E3"/>
    <w:rsid w:val="00E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6B4D"/>
  <w15:chartTrackingRefBased/>
  <w15:docId w15:val="{CEA5CCD0-4470-440B-AE17-C9F7C14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06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0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1</cp:revision>
  <dcterms:created xsi:type="dcterms:W3CDTF">2023-02-28T11:43:00Z</dcterms:created>
  <dcterms:modified xsi:type="dcterms:W3CDTF">2023-02-28T11:45:00Z</dcterms:modified>
</cp:coreProperties>
</file>